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C8BE8">
      <w:pPr>
        <w:jc w:val="center"/>
        <w:rPr>
          <w:rFonts w:hint="eastAsia" w:ascii="仿宋_GB2312" w:hAnsi="仿宋_GB2312" w:eastAsia="仿宋_GB2312" w:cs="仿宋_GB2312"/>
          <w:sz w:val="40"/>
          <w:szCs w:val="40"/>
          <w:lang w:eastAsia="zh-CN"/>
        </w:rPr>
      </w:pPr>
      <w:r>
        <w:rPr>
          <w:rFonts w:hint="eastAsia" w:ascii="仿宋_GB2312" w:hAnsi="仿宋_GB2312" w:eastAsia="仿宋_GB2312" w:cs="仿宋_GB2312"/>
          <w:b/>
          <w:bCs/>
          <w:sz w:val="40"/>
          <w:szCs w:val="40"/>
          <w:lang w:eastAsia="zh-CN"/>
        </w:rPr>
        <w:t>2024年</w:t>
      </w:r>
      <w:r>
        <w:rPr>
          <w:rFonts w:hint="eastAsia" w:ascii="仿宋_GB2312" w:hAnsi="仿宋_GB2312" w:eastAsia="仿宋_GB2312" w:cs="仿宋_GB2312"/>
          <w:b/>
          <w:bCs/>
          <w:sz w:val="40"/>
          <w:szCs w:val="40"/>
        </w:rPr>
        <w:t>度</w:t>
      </w:r>
      <w:r>
        <w:rPr>
          <w:rFonts w:hint="eastAsia" w:ascii="仿宋_GB2312" w:hAnsi="仿宋_GB2312" w:eastAsia="仿宋_GB2312" w:cs="仿宋_GB2312"/>
          <w:b/>
          <w:bCs/>
          <w:sz w:val="40"/>
          <w:szCs w:val="40"/>
          <w:lang w:eastAsia="zh-CN"/>
        </w:rPr>
        <w:t>教育系统项目</w:t>
      </w:r>
      <w:r>
        <w:rPr>
          <w:rFonts w:hint="eastAsia" w:ascii="仿宋_GB2312" w:hAnsi="仿宋_GB2312" w:eastAsia="仿宋_GB2312" w:cs="仿宋_GB2312"/>
          <w:b/>
          <w:bCs/>
          <w:sz w:val="40"/>
          <w:szCs w:val="40"/>
        </w:rPr>
        <w:t>自评</w:t>
      </w:r>
      <w:r>
        <w:rPr>
          <w:rFonts w:hint="eastAsia" w:ascii="仿宋_GB2312" w:hAnsi="仿宋_GB2312" w:eastAsia="仿宋_GB2312" w:cs="仿宋_GB2312"/>
          <w:b/>
          <w:bCs/>
          <w:sz w:val="40"/>
          <w:szCs w:val="40"/>
          <w:lang w:val="en-US" w:eastAsia="zh-CN"/>
        </w:rPr>
        <w:t>报告</w:t>
      </w:r>
    </w:p>
    <w:p w14:paraId="47B1F91B">
      <w:pPr>
        <w:jc w:val="center"/>
        <w:rPr>
          <w:rFonts w:hint="eastAsia" w:ascii="仿宋_GB2312" w:hAnsi="仿宋_GB2312" w:eastAsia="仿宋_GB2312" w:cs="仿宋_GB2312"/>
          <w:sz w:val="32"/>
          <w:szCs w:val="32"/>
        </w:rPr>
      </w:pPr>
      <w:bookmarkStart w:id="0" w:name="_Hlk101974413"/>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缩略版</w:t>
      </w:r>
      <w:r>
        <w:rPr>
          <w:rFonts w:hint="eastAsia" w:ascii="仿宋_GB2312" w:hAnsi="仿宋_GB2312" w:eastAsia="仿宋_GB2312" w:cs="仿宋_GB2312"/>
          <w:sz w:val="32"/>
          <w:szCs w:val="32"/>
        </w:rPr>
        <w:t>)</w:t>
      </w:r>
    </w:p>
    <w:bookmarkEnd w:id="0"/>
    <w:p w14:paraId="55330FB1">
      <w:pPr>
        <w:numPr>
          <w:ilvl w:val="0"/>
          <w:numId w:val="1"/>
        </w:num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自评结论</w:t>
      </w:r>
    </w:p>
    <w:p w14:paraId="4A522940">
      <w:pPr>
        <w:numPr>
          <w:ilvl w:val="0"/>
          <w:numId w:val="2"/>
        </w:num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自评得分</w:t>
      </w:r>
    </w:p>
    <w:p w14:paraId="74C2537E">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本项目自评得分</w:t>
      </w:r>
      <w:r>
        <w:rPr>
          <w:rFonts w:hint="eastAsia" w:ascii="仿宋_GB2312" w:hAnsi="仿宋_GB2312" w:eastAsia="仿宋_GB2312" w:cs="仿宋_GB2312"/>
          <w:sz w:val="28"/>
          <w:szCs w:val="28"/>
          <w:lang w:val="en-US" w:eastAsia="zh-CN"/>
        </w:rPr>
        <w:t>89.50</w:t>
      </w:r>
      <w:r>
        <w:rPr>
          <w:rFonts w:hint="eastAsia" w:ascii="仿宋_GB2312" w:hAnsi="仿宋_GB2312" w:eastAsia="仿宋_GB2312" w:cs="仿宋_GB2312"/>
          <w:sz w:val="28"/>
          <w:szCs w:val="28"/>
        </w:rPr>
        <w:t>分。</w:t>
      </w:r>
      <w:r>
        <w:rPr>
          <w:rFonts w:hint="eastAsia" w:ascii="仿宋_GB2312" w:hAnsi="仿宋_GB2312" w:eastAsia="仿宋_GB2312" w:cs="仿宋_GB2312"/>
          <w:sz w:val="28"/>
          <w:szCs w:val="28"/>
          <w:lang w:eastAsia="zh-CN"/>
        </w:rPr>
        <w:t>2024年</w:t>
      </w:r>
      <w:r>
        <w:rPr>
          <w:rFonts w:hint="eastAsia" w:ascii="仿宋_GB2312" w:hAnsi="仿宋_GB2312" w:eastAsia="仿宋_GB2312" w:cs="仿宋_GB2312"/>
          <w:sz w:val="28"/>
          <w:szCs w:val="28"/>
        </w:rPr>
        <w:t>我区</w:t>
      </w:r>
      <w:r>
        <w:rPr>
          <w:rFonts w:hint="eastAsia" w:ascii="仿宋_GB2312" w:hAnsi="仿宋_GB2312" w:eastAsia="仿宋_GB2312" w:cs="仿宋_GB2312"/>
          <w:sz w:val="28"/>
          <w:szCs w:val="28"/>
          <w:lang w:eastAsia="zh-CN"/>
        </w:rPr>
        <w:t>教育系统项目</w:t>
      </w:r>
      <w:r>
        <w:rPr>
          <w:rFonts w:hint="eastAsia" w:ascii="仿宋_GB2312" w:hAnsi="仿宋_GB2312" w:eastAsia="仿宋_GB2312" w:cs="仿宋_GB2312"/>
          <w:sz w:val="28"/>
          <w:szCs w:val="28"/>
        </w:rPr>
        <w:t>已按计划完成预定目标，基本达到了预期效果。</w:t>
      </w:r>
    </w:p>
    <w:p w14:paraId="3B42AE76">
      <w:pPr>
        <w:numPr>
          <w:ilvl w:val="0"/>
          <w:numId w:val="2"/>
        </w:num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绩效目标完成情况</w:t>
      </w:r>
    </w:p>
    <w:p w14:paraId="1ED38B2D">
      <w:pPr>
        <w:numPr>
          <w:ilvl w:val="0"/>
          <w:numId w:val="3"/>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执行率情况</w:t>
      </w:r>
    </w:p>
    <w:p w14:paraId="155010F3">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2024年</w:t>
      </w:r>
      <w:r>
        <w:rPr>
          <w:rFonts w:hint="eastAsia" w:ascii="仿宋_GB2312" w:hAnsi="仿宋_GB2312" w:eastAsia="仿宋_GB2312" w:cs="仿宋_GB2312"/>
          <w:sz w:val="28"/>
          <w:szCs w:val="28"/>
        </w:rPr>
        <w:t>我区</w:t>
      </w:r>
      <w:r>
        <w:rPr>
          <w:rFonts w:hint="eastAsia" w:ascii="仿宋_GB2312" w:hAnsi="仿宋_GB2312" w:eastAsia="仿宋_GB2312" w:cs="仿宋_GB2312"/>
          <w:sz w:val="28"/>
          <w:szCs w:val="28"/>
          <w:lang w:eastAsia="zh-CN"/>
        </w:rPr>
        <w:t>教育系统项目</w:t>
      </w:r>
      <w:r>
        <w:rPr>
          <w:rFonts w:hint="eastAsia" w:ascii="仿宋_GB2312" w:hAnsi="仿宋_GB2312" w:eastAsia="仿宋_GB2312" w:cs="仿宋_GB2312"/>
          <w:sz w:val="28"/>
          <w:szCs w:val="28"/>
        </w:rPr>
        <w:t>预算总额为</w:t>
      </w:r>
      <w:r>
        <w:rPr>
          <w:rFonts w:hint="eastAsia" w:ascii="仿宋_GB2312" w:hAnsi="仿宋_GB2312" w:eastAsia="仿宋_GB2312" w:cs="仿宋_GB2312"/>
          <w:sz w:val="28"/>
          <w:szCs w:val="28"/>
          <w:lang w:val="en-US" w:eastAsia="zh-CN"/>
        </w:rPr>
        <w:t>1,185.00</w:t>
      </w:r>
      <w:r>
        <w:rPr>
          <w:rFonts w:hint="eastAsia" w:ascii="仿宋_GB2312" w:hAnsi="仿宋_GB2312" w:eastAsia="仿宋_GB2312" w:cs="仿宋_GB2312"/>
          <w:sz w:val="28"/>
          <w:szCs w:val="28"/>
        </w:rPr>
        <w:t>万元，实际执行资金</w:t>
      </w:r>
      <w:r>
        <w:rPr>
          <w:rFonts w:hint="eastAsia" w:ascii="仿宋_GB2312" w:hAnsi="仿宋_GB2312" w:eastAsia="仿宋_GB2312" w:cs="仿宋_GB2312"/>
          <w:sz w:val="28"/>
          <w:szCs w:val="28"/>
          <w:lang w:val="en-US" w:eastAsia="zh-CN"/>
        </w:rPr>
        <w:t>563.17</w:t>
      </w:r>
      <w:r>
        <w:rPr>
          <w:rFonts w:hint="eastAsia" w:ascii="仿宋_GB2312" w:hAnsi="仿宋_GB2312" w:eastAsia="仿宋_GB2312" w:cs="仿宋_GB2312"/>
          <w:sz w:val="28"/>
          <w:szCs w:val="28"/>
        </w:rPr>
        <w:t>万元，执行率为</w:t>
      </w:r>
      <w:r>
        <w:rPr>
          <w:rFonts w:hint="eastAsia" w:ascii="仿宋_GB2312" w:hAnsi="仿宋_GB2312" w:eastAsia="仿宋_GB2312" w:cs="仿宋_GB2312"/>
          <w:sz w:val="28"/>
          <w:szCs w:val="28"/>
          <w:lang w:val="en-US" w:eastAsia="zh-CN"/>
        </w:rPr>
        <w:t>47.52%</w:t>
      </w:r>
      <w:r>
        <w:rPr>
          <w:rFonts w:hint="eastAsia" w:ascii="仿宋_GB2312" w:hAnsi="仿宋_GB2312" w:eastAsia="仿宋_GB2312" w:cs="仿宋_GB2312"/>
          <w:sz w:val="28"/>
          <w:szCs w:val="28"/>
        </w:rPr>
        <w:t>。</w:t>
      </w:r>
    </w:p>
    <w:p w14:paraId="6DE1B8D6">
      <w:pPr>
        <w:numPr>
          <w:ilvl w:val="0"/>
          <w:numId w:val="3"/>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绩效目标完成情况</w:t>
      </w:r>
    </w:p>
    <w:p w14:paraId="640900B0">
      <w:pPr>
        <w:ind w:firstLine="560" w:firstLineChars="200"/>
        <w:rPr>
          <w:rFonts w:hint="default" w:eastAsia="仿宋_GB2312"/>
          <w:lang w:val="en-US" w:eastAsia="zh-CN"/>
        </w:rPr>
      </w:pPr>
      <w:r>
        <w:rPr>
          <w:rFonts w:hint="eastAsia" w:ascii="仿宋_GB2312" w:hAnsi="仿宋_GB2312" w:eastAsia="仿宋_GB2312" w:cs="仿宋_GB2312"/>
          <w:sz w:val="28"/>
          <w:szCs w:val="28"/>
        </w:rPr>
        <w:t>项目共设置</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个绩效指标，实际完成</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个，项目产出良好，并取得良好的社会效益。</w:t>
      </w:r>
      <w:r>
        <w:rPr>
          <w:rFonts w:hint="eastAsia" w:ascii="仿宋_GB2312" w:hAnsi="仿宋_GB2312" w:eastAsia="仿宋_GB2312" w:cs="仿宋_GB2312"/>
          <w:sz w:val="28"/>
          <w:szCs w:val="28"/>
          <w:lang w:val="en-US" w:eastAsia="zh-CN"/>
        </w:rPr>
        <w:t>项目资金执行率未完成。</w:t>
      </w:r>
    </w:p>
    <w:p w14:paraId="631B1ED4">
      <w:pPr>
        <w:pStyle w:val="2"/>
        <w:numPr>
          <w:ilvl w:val="0"/>
          <w:numId w:val="2"/>
        </w:numPr>
        <w:ind w:firstLineChars="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存在的问题和原因</w:t>
      </w:r>
    </w:p>
    <w:p w14:paraId="7267CEC7">
      <w:pPr>
        <w:ind w:firstLine="560" w:firstLineChars="200"/>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项目执行率较低，主要原因项目请款进度较慢。</w:t>
      </w:r>
    </w:p>
    <w:p w14:paraId="31D6049E">
      <w:pPr>
        <w:ind w:left="42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（四）下一步拟改进措施</w:t>
      </w:r>
    </w:p>
    <w:p w14:paraId="0D5D96EB">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加强各部门之间的沟通与协作，确保请款信息的及时传递和反馈。建立定期沟通机制，及时解决请款过程中出现的问题，避免信息不畅导致的延误。提高审批效率：对于审批人员，可以进行定期的培训，提高审批效率和质量。同时，建立激励机制，鼓励审批人员积极处理请款申请，减少拖延现象。</w:t>
      </w:r>
    </w:p>
    <w:p w14:paraId="32BDC610">
      <w:pPr>
        <w:ind w:firstLine="560" w:firstLineChars="200"/>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2.拟与预算安排相结合情况</w:t>
      </w:r>
    </w:p>
    <w:p w14:paraId="76EAE584">
      <w:pPr>
        <w:pStyle w:val="2"/>
        <w:ind w:left="0" w:leftChars="0" w:firstLine="560" w:firstLineChars="200"/>
        <w:rPr>
          <w:rFonts w:hint="default"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结合本年度预算情况，加大项目监督力度。要求项目负责学校加快进度，按期完成，将各项目实施情况纳入年终考核指标，进行考核。</w:t>
      </w:r>
    </w:p>
    <w:p w14:paraId="71B654DF">
      <w:pPr>
        <w:ind w:left="420" w:leftChars="200"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附件：</w:t>
      </w:r>
      <w:r>
        <w:rPr>
          <w:rFonts w:hint="eastAsia" w:ascii="仿宋_GB2312" w:hAnsi="仿宋_GB2312" w:eastAsia="仿宋_GB2312" w:cs="仿宋_GB2312"/>
          <w:b w:val="0"/>
          <w:bCs w:val="0"/>
          <w:sz w:val="28"/>
          <w:szCs w:val="28"/>
          <w:lang w:eastAsia="zh-CN"/>
        </w:rPr>
        <w:t>2024年</w:t>
      </w:r>
      <w:r>
        <w:rPr>
          <w:rFonts w:hint="eastAsia" w:ascii="仿宋_GB2312" w:hAnsi="仿宋_GB2312" w:eastAsia="仿宋_GB2312" w:cs="仿宋_GB2312"/>
          <w:b w:val="0"/>
          <w:bCs w:val="0"/>
          <w:sz w:val="28"/>
          <w:szCs w:val="28"/>
        </w:rPr>
        <w:t>度</w:t>
      </w:r>
      <w:r>
        <w:rPr>
          <w:rFonts w:hint="eastAsia" w:ascii="仿宋_GB2312" w:hAnsi="仿宋_GB2312" w:eastAsia="仿宋_GB2312" w:cs="仿宋_GB2312"/>
          <w:b w:val="0"/>
          <w:bCs w:val="0"/>
          <w:sz w:val="28"/>
          <w:szCs w:val="28"/>
          <w:lang w:eastAsia="zh-CN"/>
        </w:rPr>
        <w:t>教育系统项目</w:t>
      </w:r>
      <w:r>
        <w:rPr>
          <w:rFonts w:hint="eastAsia" w:ascii="仿宋_GB2312" w:hAnsi="仿宋_GB2312" w:eastAsia="仿宋_GB2312" w:cs="仿宋_GB2312"/>
          <w:b w:val="0"/>
          <w:bCs w:val="0"/>
          <w:sz w:val="28"/>
          <w:szCs w:val="28"/>
        </w:rPr>
        <w:t>自评表（附后）</w:t>
      </w:r>
    </w:p>
    <w:p w14:paraId="33917B6F">
      <w:pPr>
        <w:ind w:firstLine="562" w:firstLineChars="200"/>
        <w:rPr>
          <w:rFonts w:hint="eastAsia" w:ascii="仿宋_GB2312" w:hAnsi="仿宋_GB2312" w:eastAsia="仿宋_GB2312" w:cs="仿宋_GB2312"/>
          <w:b/>
          <w:bCs/>
          <w:sz w:val="28"/>
          <w:szCs w:val="28"/>
        </w:rPr>
      </w:pPr>
    </w:p>
    <w:p w14:paraId="145F5634">
      <w:pPr>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二、佐证材料</w:t>
      </w:r>
    </w:p>
    <w:p w14:paraId="09D0EE85">
      <w:pPr>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　（一）基本情况</w:t>
      </w:r>
    </w:p>
    <w:p w14:paraId="3985ADA1">
      <w:pPr>
        <w:numPr>
          <w:ilvl w:val="0"/>
          <w:numId w:val="4"/>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项目立项原则</w:t>
      </w:r>
    </w:p>
    <w:p w14:paraId="7B0BB99A">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总体原则：实用、够用、节约</w:t>
      </w:r>
    </w:p>
    <w:p w14:paraId="52BBD95D">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具体依据：用“六保”确定项目。</w:t>
      </w:r>
    </w:p>
    <w:p w14:paraId="7624D8B9">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）保目标。根据教研室提出的市级心理辅导室创建目标要求，安排</w:t>
      </w:r>
      <w:r>
        <w:rPr>
          <w:rFonts w:hint="eastAsia" w:ascii="仿宋_GB2312" w:hAnsi="仿宋_GB2312" w:eastAsia="仿宋_GB2312" w:cs="仿宋_GB2312"/>
          <w:sz w:val="28"/>
          <w:szCs w:val="28"/>
          <w:lang w:val="en-US" w:eastAsia="zh-CN"/>
        </w:rPr>
        <w:t>4所中小学心理辅导室设备采购专项资金用于完善心理辅导室设施设备，落实目标创建任务</w:t>
      </w:r>
      <w:r>
        <w:rPr>
          <w:rFonts w:hint="eastAsia" w:ascii="仿宋_GB2312" w:hAnsi="仿宋_GB2312" w:eastAsia="仿宋_GB2312" w:cs="仿宋_GB2312"/>
          <w:sz w:val="28"/>
          <w:szCs w:val="28"/>
        </w:rPr>
        <w:t>。</w:t>
      </w:r>
    </w:p>
    <w:p w14:paraId="1648C8CD">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）保入学。根据教育</w:t>
      </w:r>
      <w:r>
        <w:rPr>
          <w:rFonts w:hint="eastAsia" w:ascii="仿宋_GB2312" w:hAnsi="仿宋_GB2312" w:eastAsia="仿宋_GB2312" w:cs="仿宋_GB2312"/>
          <w:sz w:val="28"/>
          <w:szCs w:val="28"/>
        </w:rPr>
        <w:t>局规划部门提出的发展规划</w:t>
      </w:r>
      <w:r>
        <w:rPr>
          <w:rFonts w:hint="eastAsia" w:ascii="仿宋_GB2312" w:hAnsi="仿宋_GB2312" w:eastAsia="仿宋_GB2312" w:cs="仿宋_GB2312"/>
          <w:sz w:val="28"/>
          <w:szCs w:val="28"/>
          <w:lang w:eastAsia="zh-CN"/>
        </w:rPr>
        <w:t>，针对2024年</w:t>
      </w:r>
      <w:r>
        <w:rPr>
          <w:rFonts w:hint="eastAsia" w:ascii="仿宋_GB2312" w:hAnsi="仿宋_GB2312" w:eastAsia="仿宋_GB2312" w:cs="仿宋_GB2312"/>
          <w:sz w:val="28"/>
          <w:szCs w:val="28"/>
        </w:rPr>
        <w:t>新改扩建</w:t>
      </w:r>
      <w:r>
        <w:rPr>
          <w:rFonts w:hint="eastAsia" w:ascii="仿宋_GB2312" w:hAnsi="仿宋_GB2312" w:eastAsia="仿宋_GB2312" w:cs="仿宋_GB2312"/>
          <w:sz w:val="28"/>
          <w:szCs w:val="28"/>
          <w:lang w:eastAsia="zh-CN"/>
        </w:rPr>
        <w:t>学</w:t>
      </w:r>
      <w:r>
        <w:rPr>
          <w:rFonts w:hint="eastAsia" w:ascii="仿宋_GB2312" w:hAnsi="仿宋_GB2312" w:eastAsia="仿宋_GB2312" w:cs="仿宋_GB2312"/>
          <w:sz w:val="28"/>
          <w:szCs w:val="28"/>
        </w:rPr>
        <w:t>校、幼儿园实施建设、进度、质量跟踪管理，落实年度新改扩建目标。</w:t>
      </w:r>
    </w:p>
    <w:p w14:paraId="091E1893">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eastAsia="zh-CN"/>
        </w:rPr>
        <w:t>）保运转。针对老校设施设备现状，实施设备采购更新项目，保障学校正常运转。根据</w:t>
      </w:r>
      <w:r>
        <w:rPr>
          <w:rFonts w:hint="eastAsia" w:ascii="仿宋_GB2312" w:hAnsi="仿宋_GB2312" w:eastAsia="仿宋_GB2312" w:cs="仿宋_GB2312"/>
          <w:sz w:val="28"/>
          <w:szCs w:val="28"/>
          <w:lang w:val="en-US" w:eastAsia="zh-CN"/>
        </w:rPr>
        <w:t>2024年应付项目质保金计划安排资金用于支付项目尾款。</w:t>
      </w:r>
    </w:p>
    <w:p w14:paraId="09F99DFF">
      <w:pPr>
        <w:numPr>
          <w:ilvl w:val="0"/>
          <w:numId w:val="4"/>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简要概述项目资金情况    </w:t>
      </w:r>
    </w:p>
    <w:p w14:paraId="1CE995EB">
      <w:pPr>
        <w:ind w:firstLine="560"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lang w:eastAsia="zh-CN"/>
        </w:rPr>
        <w:t>教育系统项目计划资金预算为</w:t>
      </w:r>
      <w:r>
        <w:rPr>
          <w:rFonts w:hint="eastAsia" w:ascii="仿宋_GB2312" w:hAnsi="仿宋_GB2312" w:eastAsia="仿宋_GB2312" w:cs="仿宋_GB2312"/>
          <w:sz w:val="28"/>
          <w:szCs w:val="28"/>
          <w:lang w:val="en-US" w:eastAsia="zh-CN"/>
        </w:rPr>
        <w:t>1,185.00</w:t>
      </w:r>
      <w:r>
        <w:rPr>
          <w:rFonts w:hint="eastAsia" w:ascii="仿宋_GB2312" w:hAnsi="仿宋_GB2312" w:eastAsia="仿宋_GB2312" w:cs="仿宋_GB2312"/>
          <w:sz w:val="28"/>
          <w:szCs w:val="28"/>
          <w:lang w:eastAsia="zh-CN"/>
        </w:rPr>
        <w:t>万元，用于</w:t>
      </w:r>
      <w:r>
        <w:rPr>
          <w:rFonts w:hint="eastAsia" w:ascii="仿宋_GB2312" w:hAnsi="仿宋_GB2312" w:eastAsia="仿宋_GB2312" w:cs="仿宋_GB2312"/>
          <w:sz w:val="28"/>
          <w:szCs w:val="28"/>
          <w:lang w:val="en-US" w:eastAsia="zh-CN"/>
        </w:rPr>
        <w:t>用于学校教学项目建设及教学设备采购</w:t>
      </w:r>
      <w:r>
        <w:rPr>
          <w:rFonts w:hint="eastAsia" w:ascii="仿宋_GB2312" w:hAnsi="仿宋_GB2312" w:eastAsia="仿宋_GB2312" w:cs="仿宋_GB2312"/>
          <w:sz w:val="28"/>
          <w:szCs w:val="28"/>
          <w:lang w:eastAsia="zh-CN"/>
        </w:rPr>
        <w:t>，截止至2024年12月31日，支付资金563.17万元。</w:t>
      </w: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　</w:t>
      </w:r>
    </w:p>
    <w:p w14:paraId="6F9EAB6F">
      <w:pPr>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（二）部门自评工作开展情况</w:t>
      </w:r>
    </w:p>
    <w:p w14:paraId="08ECD960">
      <w:pPr>
        <w:ind w:firstLine="64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我区于4月成立绩效评价工作小组，安排部署绩效评价工作，具体工作由财务科牵头，组织、协调和督促学校各科室落实此项工作，完成此次自评工作。</w:t>
      </w:r>
    </w:p>
    <w:p w14:paraId="4D0EF5FD">
      <w:pPr>
        <w:ind w:firstLine="64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（三）绩效目标完成情况分析</w:t>
      </w:r>
    </w:p>
    <w:p w14:paraId="1D713254">
      <w:pPr>
        <w:numPr>
          <w:ilvl w:val="0"/>
          <w:numId w:val="5"/>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预算执行情况分析</w:t>
      </w:r>
    </w:p>
    <w:p w14:paraId="60052F00">
      <w:pPr>
        <w:pStyle w:val="2"/>
        <w:ind w:firstLine="560" w:firstLineChars="200"/>
        <w:jc w:val="lef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教育系统项目</w:t>
      </w:r>
      <w:r>
        <w:rPr>
          <w:rFonts w:hint="eastAsia" w:ascii="仿宋_GB2312" w:hAnsi="仿宋_GB2312" w:eastAsia="仿宋_GB2312" w:cs="仿宋_GB2312"/>
          <w:sz w:val="28"/>
          <w:szCs w:val="28"/>
        </w:rPr>
        <w:t>资金预算为</w:t>
      </w:r>
      <w:r>
        <w:rPr>
          <w:rFonts w:hint="eastAsia" w:ascii="仿宋_GB2312" w:hAnsi="仿宋_GB2312" w:eastAsia="仿宋_GB2312" w:cs="仿宋_GB2312"/>
          <w:sz w:val="28"/>
          <w:szCs w:val="28"/>
          <w:lang w:eastAsia="zh-CN"/>
        </w:rPr>
        <w:t>1,185.00</w:t>
      </w:r>
      <w:r>
        <w:rPr>
          <w:rFonts w:hint="eastAsia" w:ascii="仿宋_GB2312" w:hAnsi="仿宋_GB2312" w:eastAsia="仿宋_GB2312" w:cs="仿宋_GB2312"/>
          <w:sz w:val="28"/>
          <w:szCs w:val="28"/>
        </w:rPr>
        <w:t>万元，截止至</w:t>
      </w:r>
      <w:r>
        <w:rPr>
          <w:rFonts w:hint="eastAsia" w:ascii="仿宋_GB2312" w:hAnsi="仿宋_GB2312" w:eastAsia="仿宋_GB2312" w:cs="仿宋_GB2312"/>
          <w:sz w:val="28"/>
          <w:szCs w:val="28"/>
          <w:lang w:eastAsia="zh-CN"/>
        </w:rPr>
        <w:t>2024年</w:t>
      </w:r>
      <w:r>
        <w:rPr>
          <w:rFonts w:hint="eastAsia" w:ascii="仿宋_GB2312" w:hAnsi="仿宋_GB2312" w:eastAsia="仿宋_GB2312" w:cs="仿宋_GB2312"/>
          <w:sz w:val="28"/>
          <w:szCs w:val="28"/>
        </w:rPr>
        <w:t>12月31日，支付资金</w:t>
      </w:r>
      <w:r>
        <w:rPr>
          <w:rFonts w:hint="eastAsia" w:ascii="仿宋_GB2312" w:hAnsi="仿宋_GB2312" w:eastAsia="仿宋_GB2312" w:cs="仿宋_GB2312"/>
          <w:sz w:val="28"/>
          <w:szCs w:val="28"/>
          <w:lang w:eastAsia="zh-CN"/>
        </w:rPr>
        <w:t>563.17</w:t>
      </w:r>
      <w:r>
        <w:rPr>
          <w:rFonts w:hint="eastAsia" w:ascii="仿宋_GB2312" w:hAnsi="仿宋_GB2312" w:eastAsia="仿宋_GB2312" w:cs="仿宋_GB2312"/>
          <w:sz w:val="28"/>
          <w:szCs w:val="28"/>
        </w:rPr>
        <w:t>万元，资金执行率</w:t>
      </w:r>
      <w:r>
        <w:rPr>
          <w:rFonts w:hint="eastAsia" w:ascii="仿宋_GB2312" w:hAnsi="仿宋_GB2312" w:eastAsia="仿宋_GB2312" w:cs="仿宋_GB2312"/>
          <w:sz w:val="28"/>
          <w:szCs w:val="28"/>
          <w:lang w:val="en-US" w:eastAsia="zh-CN"/>
        </w:rPr>
        <w:t>47.52%</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主要原因项目请款进度较慢。</w:t>
      </w:r>
    </w:p>
    <w:p w14:paraId="56A9F2E5">
      <w:pPr>
        <w:numPr>
          <w:ilvl w:val="0"/>
          <w:numId w:val="5"/>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绩效目标完成情况分析</w:t>
      </w:r>
    </w:p>
    <w:p w14:paraId="21665B08">
      <w:pPr>
        <w:numPr>
          <w:ilvl w:val="0"/>
          <w:numId w:val="0"/>
        </w:num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成本指标完成情况分析</w:t>
      </w:r>
    </w:p>
    <w:p w14:paraId="6B0D8467">
      <w:pPr>
        <w:pStyle w:val="2"/>
        <w:ind w:left="0" w:leftChars="0" w:firstLine="560" w:firstLineChars="200"/>
        <w:rPr>
          <w:rFonts w:hint="default"/>
          <w:lang w:val="en-US" w:eastAsia="zh-CN"/>
        </w:rPr>
      </w:pPr>
      <w:r>
        <w:rPr>
          <w:rFonts w:hint="eastAsia" w:ascii="仿宋_GB2312" w:hAnsi="仿宋_GB2312" w:eastAsia="仿宋_GB2312" w:cs="仿宋_GB2312"/>
          <w:sz w:val="28"/>
          <w:szCs w:val="28"/>
          <w:lang w:val="en-US" w:eastAsia="zh-CN"/>
        </w:rPr>
        <w:t>指标一：年初目标值不超过预算，实际未超过预算，完成指标值。</w:t>
      </w:r>
    </w:p>
    <w:p w14:paraId="7864D26A">
      <w:pPr>
        <w:numPr>
          <w:ilvl w:val="0"/>
          <w:numId w:val="0"/>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产出指标完成情况分析。</w:t>
      </w:r>
    </w:p>
    <w:p w14:paraId="64430118">
      <w:pPr>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指标</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：结转工程项目数量初目标值</w:t>
      </w:r>
      <w:r>
        <w:rPr>
          <w:rFonts w:hint="eastAsia" w:ascii="仿宋_GB2312" w:hAnsi="仿宋_GB2312" w:eastAsia="仿宋_GB2312" w:cs="仿宋_GB2312"/>
          <w:sz w:val="28"/>
          <w:szCs w:val="28"/>
          <w:lang w:val="en-US" w:eastAsia="zh-CN"/>
        </w:rPr>
        <w:t>19所</w:t>
      </w:r>
      <w:r>
        <w:rPr>
          <w:rFonts w:hint="eastAsia" w:ascii="仿宋_GB2312" w:hAnsi="仿宋_GB2312" w:eastAsia="仿宋_GB2312" w:cs="仿宋_GB2312"/>
          <w:sz w:val="28"/>
          <w:szCs w:val="28"/>
        </w:rPr>
        <w:t>，实际结转工程项目数量</w:t>
      </w:r>
      <w:r>
        <w:rPr>
          <w:rFonts w:hint="eastAsia" w:ascii="仿宋_GB2312" w:hAnsi="仿宋_GB2312" w:eastAsia="仿宋_GB2312" w:cs="仿宋_GB2312"/>
          <w:sz w:val="28"/>
          <w:szCs w:val="28"/>
          <w:lang w:val="en-US" w:eastAsia="zh-CN"/>
        </w:rPr>
        <w:t>19所</w:t>
      </w:r>
      <w:r>
        <w:rPr>
          <w:rFonts w:hint="eastAsia" w:ascii="仿宋_GB2312" w:hAnsi="仿宋_GB2312" w:eastAsia="仿宋_GB2312" w:cs="仿宋_GB2312"/>
          <w:sz w:val="28"/>
          <w:szCs w:val="28"/>
        </w:rPr>
        <w:t>，完成指标值</w:t>
      </w:r>
      <w:r>
        <w:rPr>
          <w:rFonts w:hint="eastAsia" w:ascii="仿宋_GB2312" w:hAnsi="仿宋_GB2312" w:eastAsia="仿宋_GB2312" w:cs="仿宋_GB2312"/>
          <w:sz w:val="28"/>
          <w:szCs w:val="28"/>
          <w:lang w:eastAsia="zh-CN"/>
        </w:rPr>
        <w:t>。</w:t>
      </w:r>
    </w:p>
    <w:p w14:paraId="72589804">
      <w:pPr>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指标三：</w:t>
      </w:r>
      <w:r>
        <w:rPr>
          <w:rFonts w:hint="eastAsia" w:ascii="仿宋_GB2312" w:hAnsi="仿宋_GB2312" w:eastAsia="仿宋_GB2312" w:cs="仿宋_GB2312"/>
          <w:sz w:val="28"/>
          <w:szCs w:val="28"/>
        </w:rPr>
        <w:t>项目验收合格率年初目标值</w:t>
      </w:r>
      <w:r>
        <w:rPr>
          <w:rFonts w:hint="eastAsia" w:ascii="仿宋_GB2312" w:hAnsi="仿宋_GB2312" w:eastAsia="仿宋_GB2312" w:cs="仿宋_GB2312"/>
          <w:sz w:val="28"/>
          <w:szCs w:val="28"/>
          <w:lang w:val="en-US" w:eastAsia="zh-CN"/>
        </w:rPr>
        <w:t>95%</w:t>
      </w:r>
      <w:r>
        <w:rPr>
          <w:rFonts w:hint="eastAsia" w:ascii="仿宋_GB2312" w:hAnsi="仿宋_GB2312" w:eastAsia="仿宋_GB2312" w:cs="仿宋_GB2312"/>
          <w:sz w:val="28"/>
          <w:szCs w:val="28"/>
        </w:rPr>
        <w:t>，实际项目验收合格率</w:t>
      </w:r>
      <w:r>
        <w:rPr>
          <w:rFonts w:hint="eastAsia" w:ascii="仿宋_GB2312" w:hAnsi="仿宋_GB2312" w:eastAsia="仿宋_GB2312" w:cs="仿宋_GB2312"/>
          <w:sz w:val="28"/>
          <w:szCs w:val="28"/>
          <w:lang w:val="en-US" w:eastAsia="zh-CN"/>
        </w:rPr>
        <w:t>95%</w:t>
      </w:r>
      <w:r>
        <w:rPr>
          <w:rFonts w:hint="eastAsia" w:ascii="仿宋_GB2312" w:hAnsi="仿宋_GB2312" w:eastAsia="仿宋_GB2312" w:cs="仿宋_GB2312"/>
          <w:sz w:val="28"/>
          <w:szCs w:val="28"/>
        </w:rPr>
        <w:t>，完成指标值</w:t>
      </w:r>
      <w:r>
        <w:rPr>
          <w:rFonts w:hint="eastAsia" w:ascii="仿宋_GB2312" w:hAnsi="仿宋_GB2312" w:eastAsia="仿宋_GB2312" w:cs="仿宋_GB2312"/>
          <w:sz w:val="28"/>
          <w:szCs w:val="28"/>
          <w:lang w:eastAsia="zh-CN"/>
        </w:rPr>
        <w:t>。</w:t>
      </w:r>
    </w:p>
    <w:p w14:paraId="3F60A229">
      <w:p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指标四：结转项目尾款支付及时率年初目标值及时，实际结转项目尾款支付及时率及时，</w:t>
      </w:r>
      <w:r>
        <w:rPr>
          <w:rFonts w:hint="eastAsia" w:ascii="仿宋_GB2312" w:hAnsi="仿宋_GB2312" w:eastAsia="仿宋_GB2312" w:cs="仿宋_GB2312"/>
          <w:sz w:val="28"/>
          <w:szCs w:val="28"/>
        </w:rPr>
        <w:t>完成指标值</w:t>
      </w:r>
      <w:r>
        <w:rPr>
          <w:rFonts w:hint="eastAsia" w:ascii="仿宋_GB2312" w:hAnsi="仿宋_GB2312" w:eastAsia="仿宋_GB2312" w:cs="仿宋_GB2312"/>
          <w:sz w:val="28"/>
          <w:szCs w:val="28"/>
          <w:lang w:val="en-US" w:eastAsia="zh-CN"/>
        </w:rPr>
        <w:t>。</w:t>
      </w:r>
    </w:p>
    <w:p w14:paraId="77EC3964">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）效益指标完成情况分析。</w:t>
      </w:r>
    </w:p>
    <w:p w14:paraId="40BCDA1C">
      <w:p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指标五：改善办学条件。</w:t>
      </w:r>
    </w:p>
    <w:p w14:paraId="5828C098">
      <w:pPr>
        <w:pStyle w:val="2"/>
        <w:ind w:left="0" w:leftChars="0"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2024年</w:t>
      </w:r>
      <w:r>
        <w:rPr>
          <w:rFonts w:hint="default" w:ascii="仿宋_GB2312" w:hAnsi="仿宋_GB2312" w:eastAsia="仿宋_GB2312" w:cs="仿宋_GB2312"/>
          <w:kern w:val="2"/>
          <w:sz w:val="28"/>
          <w:szCs w:val="28"/>
          <w:lang w:val="en-US" w:eastAsia="zh-CN" w:bidi="ar-SA"/>
        </w:rPr>
        <w:t>共计完成</w:t>
      </w:r>
      <w:r>
        <w:rPr>
          <w:rFonts w:hint="eastAsia" w:ascii="仿宋_GB2312" w:hAnsi="仿宋_GB2312" w:eastAsia="仿宋_GB2312" w:cs="仿宋_GB2312"/>
          <w:kern w:val="2"/>
          <w:sz w:val="28"/>
          <w:szCs w:val="28"/>
          <w:lang w:val="en-US" w:eastAsia="zh-CN" w:bidi="ar-SA"/>
        </w:rPr>
        <w:t>1</w:t>
      </w:r>
      <w:bookmarkStart w:id="1" w:name="_GoBack"/>
      <w:bookmarkEnd w:id="1"/>
      <w:r>
        <w:rPr>
          <w:rFonts w:hint="eastAsia" w:ascii="仿宋_GB2312" w:hAnsi="仿宋_GB2312" w:eastAsia="仿宋_GB2312" w:cs="仿宋_GB2312"/>
          <w:kern w:val="2"/>
          <w:sz w:val="28"/>
          <w:szCs w:val="28"/>
          <w:lang w:val="en-US" w:eastAsia="zh-CN" w:bidi="ar-SA"/>
        </w:rPr>
        <w:t>9</w:t>
      </w:r>
      <w:r>
        <w:rPr>
          <w:rFonts w:hint="default" w:ascii="仿宋_GB2312" w:hAnsi="仿宋_GB2312" w:eastAsia="仿宋_GB2312" w:cs="仿宋_GB2312"/>
          <w:kern w:val="2"/>
          <w:sz w:val="28"/>
          <w:szCs w:val="28"/>
          <w:lang w:val="en-US" w:eastAsia="zh-CN" w:bidi="ar-SA"/>
        </w:rPr>
        <w:t>所老校园设施设备更新项目，加强了部分中小学、幼儿园基础设施配套建设，改善了办学条件。</w:t>
      </w:r>
    </w:p>
    <w:p w14:paraId="2465271E">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）满意度指标完成情况分析。</w:t>
      </w:r>
    </w:p>
    <w:p w14:paraId="72AC8DF0">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指标</w:t>
      </w: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rPr>
        <w:t>：根据</w:t>
      </w:r>
      <w:r>
        <w:rPr>
          <w:rFonts w:hint="eastAsia" w:ascii="仿宋_GB2312" w:hAnsi="仿宋_GB2312" w:eastAsia="仿宋_GB2312" w:cs="仿宋_GB2312"/>
          <w:sz w:val="28"/>
          <w:szCs w:val="28"/>
          <w:lang w:eastAsia="zh-CN"/>
        </w:rPr>
        <w:t>2024年</w:t>
      </w:r>
      <w:r>
        <w:rPr>
          <w:rFonts w:hint="eastAsia" w:ascii="仿宋_GB2312" w:hAnsi="仿宋_GB2312" w:eastAsia="仿宋_GB2312" w:cs="仿宋_GB2312"/>
          <w:sz w:val="28"/>
          <w:szCs w:val="28"/>
        </w:rPr>
        <w:t>接收市民投诉件情况分析，项目实施后办学条件得到改善，师生满意度提高，相关投诉率降低；学校设备试用情况反馈，师生满意度较高，新设备使用率提升。</w:t>
      </w:r>
    </w:p>
    <w:p w14:paraId="49FBF47C">
      <w:pPr>
        <w:ind w:firstLine="64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（四）上年度部门自评结果应用情况</w:t>
      </w:r>
    </w:p>
    <w:p w14:paraId="528189BE">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根据上年度部门自评结果分析执行未完成原因，及时清理项目资金，结合本年度预算情况，要求相关单位按时高效完成项目，纳入年度考核评价范围。</w:t>
      </w:r>
    </w:p>
    <w:p w14:paraId="6F669782">
      <w:pPr>
        <w:ind w:firstLine="64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（五）其他佐证材料</w:t>
      </w:r>
    </w:p>
    <w:p w14:paraId="31A057C3">
      <w:pPr>
        <w:pStyle w:val="2"/>
        <w:ind w:firstLine="840" w:firstLineChars="3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无。</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7B0D1">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82B596">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82B596">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441E8C"/>
    <w:multiLevelType w:val="singleLevel"/>
    <w:tmpl w:val="D7441E8C"/>
    <w:lvl w:ilvl="0" w:tentative="0">
      <w:start w:val="1"/>
      <w:numFmt w:val="decimal"/>
      <w:suff w:val="nothing"/>
      <w:lvlText w:val="%1．"/>
      <w:lvlJc w:val="left"/>
      <w:pPr>
        <w:ind w:left="0" w:firstLine="400"/>
      </w:pPr>
      <w:rPr>
        <w:rFonts w:hint="default"/>
      </w:rPr>
    </w:lvl>
  </w:abstractNum>
  <w:abstractNum w:abstractNumId="1">
    <w:nsid w:val="42ECAAF8"/>
    <w:multiLevelType w:val="singleLevel"/>
    <w:tmpl w:val="42ECAAF8"/>
    <w:lvl w:ilvl="0" w:tentative="0">
      <w:start w:val="1"/>
      <w:numFmt w:val="chineseCounting"/>
      <w:suff w:val="nothing"/>
      <w:lvlText w:val="%1、"/>
      <w:lvlJc w:val="left"/>
      <w:pPr>
        <w:ind w:left="0" w:firstLine="420"/>
      </w:pPr>
      <w:rPr>
        <w:rFonts w:hint="eastAsia"/>
      </w:rPr>
    </w:lvl>
  </w:abstractNum>
  <w:abstractNum w:abstractNumId="2">
    <w:nsid w:val="4301918C"/>
    <w:multiLevelType w:val="singleLevel"/>
    <w:tmpl w:val="4301918C"/>
    <w:lvl w:ilvl="0" w:tentative="0">
      <w:start w:val="1"/>
      <w:numFmt w:val="chineseCounting"/>
      <w:suff w:val="nothing"/>
      <w:lvlText w:val="（%1）"/>
      <w:lvlJc w:val="left"/>
      <w:pPr>
        <w:ind w:left="0" w:firstLine="420"/>
      </w:pPr>
      <w:rPr>
        <w:rFonts w:hint="eastAsia"/>
      </w:rPr>
    </w:lvl>
  </w:abstractNum>
  <w:abstractNum w:abstractNumId="3">
    <w:nsid w:val="6EB1F773"/>
    <w:multiLevelType w:val="singleLevel"/>
    <w:tmpl w:val="6EB1F773"/>
    <w:lvl w:ilvl="0" w:tentative="0">
      <w:start w:val="1"/>
      <w:numFmt w:val="decimal"/>
      <w:suff w:val="nothing"/>
      <w:lvlText w:val="%1．"/>
      <w:lvlJc w:val="left"/>
      <w:pPr>
        <w:ind w:left="0" w:firstLine="400"/>
      </w:pPr>
      <w:rPr>
        <w:rFonts w:hint="default"/>
      </w:rPr>
    </w:lvl>
  </w:abstractNum>
  <w:abstractNum w:abstractNumId="4">
    <w:nsid w:val="74ED072D"/>
    <w:multiLevelType w:val="singleLevel"/>
    <w:tmpl w:val="74ED072D"/>
    <w:lvl w:ilvl="0" w:tentative="0">
      <w:start w:val="1"/>
      <w:numFmt w:val="decimal"/>
      <w:suff w:val="nothing"/>
      <w:lvlText w:val="%1．"/>
      <w:lvlJc w:val="left"/>
      <w:pPr>
        <w:ind w:left="0" w:firstLine="400"/>
      </w:pPr>
      <w:rPr>
        <w:rFont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E89"/>
    <w:rsid w:val="00165D1E"/>
    <w:rsid w:val="00205718"/>
    <w:rsid w:val="00546E89"/>
    <w:rsid w:val="00EC2FD0"/>
    <w:rsid w:val="01633E9B"/>
    <w:rsid w:val="01C27131"/>
    <w:rsid w:val="0293679B"/>
    <w:rsid w:val="02AC03F6"/>
    <w:rsid w:val="02DC526B"/>
    <w:rsid w:val="02F6238C"/>
    <w:rsid w:val="033A79DF"/>
    <w:rsid w:val="0341020B"/>
    <w:rsid w:val="04BE2226"/>
    <w:rsid w:val="050673A1"/>
    <w:rsid w:val="069102FF"/>
    <w:rsid w:val="07334F92"/>
    <w:rsid w:val="07566D94"/>
    <w:rsid w:val="07B55AA1"/>
    <w:rsid w:val="081C46E0"/>
    <w:rsid w:val="083E2F6B"/>
    <w:rsid w:val="08FD711B"/>
    <w:rsid w:val="093A1985"/>
    <w:rsid w:val="09402FD4"/>
    <w:rsid w:val="096B58B7"/>
    <w:rsid w:val="099E3CC2"/>
    <w:rsid w:val="09CB4E1B"/>
    <w:rsid w:val="0AAC68B2"/>
    <w:rsid w:val="0AEF054D"/>
    <w:rsid w:val="0B1F502D"/>
    <w:rsid w:val="0B4765DB"/>
    <w:rsid w:val="0BAB55F5"/>
    <w:rsid w:val="0BC415A1"/>
    <w:rsid w:val="0BF61E30"/>
    <w:rsid w:val="0C04014D"/>
    <w:rsid w:val="0D0522AA"/>
    <w:rsid w:val="0D8B7D59"/>
    <w:rsid w:val="0E0C5875"/>
    <w:rsid w:val="0E17263D"/>
    <w:rsid w:val="0E4114E6"/>
    <w:rsid w:val="0EA53D44"/>
    <w:rsid w:val="0EAD3364"/>
    <w:rsid w:val="0F077464"/>
    <w:rsid w:val="0F146B51"/>
    <w:rsid w:val="0F303C0A"/>
    <w:rsid w:val="1120018B"/>
    <w:rsid w:val="11494E5B"/>
    <w:rsid w:val="13225AEC"/>
    <w:rsid w:val="14325230"/>
    <w:rsid w:val="162D5183"/>
    <w:rsid w:val="166030AE"/>
    <w:rsid w:val="166F63E1"/>
    <w:rsid w:val="17EE26CC"/>
    <w:rsid w:val="18EF453A"/>
    <w:rsid w:val="192D17D6"/>
    <w:rsid w:val="19B724AE"/>
    <w:rsid w:val="1A6D5FE4"/>
    <w:rsid w:val="1A8F347E"/>
    <w:rsid w:val="1B067AF5"/>
    <w:rsid w:val="1C0041F8"/>
    <w:rsid w:val="1C9571A6"/>
    <w:rsid w:val="1D0936F0"/>
    <w:rsid w:val="1DC1582E"/>
    <w:rsid w:val="1DEA1DF0"/>
    <w:rsid w:val="1F1308A6"/>
    <w:rsid w:val="1FD70301"/>
    <w:rsid w:val="21C25F42"/>
    <w:rsid w:val="21D226CB"/>
    <w:rsid w:val="22205077"/>
    <w:rsid w:val="228B4AA8"/>
    <w:rsid w:val="23706277"/>
    <w:rsid w:val="23AF4E20"/>
    <w:rsid w:val="242172FF"/>
    <w:rsid w:val="24ED67AC"/>
    <w:rsid w:val="252A1741"/>
    <w:rsid w:val="259B0AB8"/>
    <w:rsid w:val="264D66A7"/>
    <w:rsid w:val="266D2BD3"/>
    <w:rsid w:val="26D9303E"/>
    <w:rsid w:val="2766547C"/>
    <w:rsid w:val="27A51DDD"/>
    <w:rsid w:val="28CB1C8A"/>
    <w:rsid w:val="29074259"/>
    <w:rsid w:val="298630D3"/>
    <w:rsid w:val="2B194483"/>
    <w:rsid w:val="2BCA6741"/>
    <w:rsid w:val="2C2557E2"/>
    <w:rsid w:val="2C7106F5"/>
    <w:rsid w:val="2D3E4451"/>
    <w:rsid w:val="2EF35FAE"/>
    <w:rsid w:val="2F0320F2"/>
    <w:rsid w:val="2FCA6D0F"/>
    <w:rsid w:val="2FF40230"/>
    <w:rsid w:val="301B4208"/>
    <w:rsid w:val="304934FB"/>
    <w:rsid w:val="3088542C"/>
    <w:rsid w:val="31674EBC"/>
    <w:rsid w:val="317F3947"/>
    <w:rsid w:val="3199610A"/>
    <w:rsid w:val="31E00349"/>
    <w:rsid w:val="32171FB4"/>
    <w:rsid w:val="32983567"/>
    <w:rsid w:val="32B37F2E"/>
    <w:rsid w:val="33312A69"/>
    <w:rsid w:val="33921C81"/>
    <w:rsid w:val="344659D8"/>
    <w:rsid w:val="34645984"/>
    <w:rsid w:val="346B43B7"/>
    <w:rsid w:val="34D86511"/>
    <w:rsid w:val="351B5387"/>
    <w:rsid w:val="36002C84"/>
    <w:rsid w:val="361B6516"/>
    <w:rsid w:val="36723C5D"/>
    <w:rsid w:val="37B254F5"/>
    <w:rsid w:val="37F05781"/>
    <w:rsid w:val="3954623F"/>
    <w:rsid w:val="39627BDD"/>
    <w:rsid w:val="399A7B6B"/>
    <w:rsid w:val="39BD781D"/>
    <w:rsid w:val="3AB64A60"/>
    <w:rsid w:val="3ACA4067"/>
    <w:rsid w:val="3B000616"/>
    <w:rsid w:val="3BF028E1"/>
    <w:rsid w:val="3C24785E"/>
    <w:rsid w:val="3C5502A8"/>
    <w:rsid w:val="3CB72D11"/>
    <w:rsid w:val="3EA047B0"/>
    <w:rsid w:val="3F662243"/>
    <w:rsid w:val="3F9034DC"/>
    <w:rsid w:val="402B500F"/>
    <w:rsid w:val="40D45C40"/>
    <w:rsid w:val="41076E81"/>
    <w:rsid w:val="4134259B"/>
    <w:rsid w:val="41730605"/>
    <w:rsid w:val="41F87A42"/>
    <w:rsid w:val="422E312E"/>
    <w:rsid w:val="42342E23"/>
    <w:rsid w:val="42846A55"/>
    <w:rsid w:val="42D30DE6"/>
    <w:rsid w:val="431953C5"/>
    <w:rsid w:val="43E336B7"/>
    <w:rsid w:val="44C9263C"/>
    <w:rsid w:val="46860901"/>
    <w:rsid w:val="47CC7CA6"/>
    <w:rsid w:val="47E55A99"/>
    <w:rsid w:val="48AC1250"/>
    <w:rsid w:val="494C0C70"/>
    <w:rsid w:val="4A38723F"/>
    <w:rsid w:val="4B261C18"/>
    <w:rsid w:val="4BAC294A"/>
    <w:rsid w:val="4C66146D"/>
    <w:rsid w:val="4DC930F0"/>
    <w:rsid w:val="4E5B5AFC"/>
    <w:rsid w:val="50A908EB"/>
    <w:rsid w:val="527F02D6"/>
    <w:rsid w:val="52A01E26"/>
    <w:rsid w:val="52A94382"/>
    <w:rsid w:val="531D5224"/>
    <w:rsid w:val="53BB56C6"/>
    <w:rsid w:val="54152739"/>
    <w:rsid w:val="55D14582"/>
    <w:rsid w:val="55F679E6"/>
    <w:rsid w:val="56DA4832"/>
    <w:rsid w:val="58122CBD"/>
    <w:rsid w:val="586A2EAE"/>
    <w:rsid w:val="58A8162D"/>
    <w:rsid w:val="5A3B7828"/>
    <w:rsid w:val="5AD36B10"/>
    <w:rsid w:val="5B984D38"/>
    <w:rsid w:val="5BF939C5"/>
    <w:rsid w:val="5C601F95"/>
    <w:rsid w:val="5CD27C4F"/>
    <w:rsid w:val="5D662F16"/>
    <w:rsid w:val="5E01470F"/>
    <w:rsid w:val="5E491C46"/>
    <w:rsid w:val="5E8C7702"/>
    <w:rsid w:val="5EBA07F4"/>
    <w:rsid w:val="608A1A1F"/>
    <w:rsid w:val="619A699C"/>
    <w:rsid w:val="61AF4B1D"/>
    <w:rsid w:val="61F6013B"/>
    <w:rsid w:val="62145A44"/>
    <w:rsid w:val="62A23F56"/>
    <w:rsid w:val="63B31127"/>
    <w:rsid w:val="649F04AA"/>
    <w:rsid w:val="65537994"/>
    <w:rsid w:val="66D56B87"/>
    <w:rsid w:val="67220C03"/>
    <w:rsid w:val="6759214B"/>
    <w:rsid w:val="676A4B85"/>
    <w:rsid w:val="67AC2C38"/>
    <w:rsid w:val="67D0435B"/>
    <w:rsid w:val="69BD10B7"/>
    <w:rsid w:val="69F735DF"/>
    <w:rsid w:val="6A041799"/>
    <w:rsid w:val="6A4B4EE6"/>
    <w:rsid w:val="6ABC504E"/>
    <w:rsid w:val="6B9E0E3B"/>
    <w:rsid w:val="6BD954CC"/>
    <w:rsid w:val="6C2B626E"/>
    <w:rsid w:val="6C384A25"/>
    <w:rsid w:val="6CC5548B"/>
    <w:rsid w:val="6DAF2A8F"/>
    <w:rsid w:val="6DCF13B9"/>
    <w:rsid w:val="6EE85353"/>
    <w:rsid w:val="70BB1F20"/>
    <w:rsid w:val="70E859E2"/>
    <w:rsid w:val="737C12EE"/>
    <w:rsid w:val="73884C42"/>
    <w:rsid w:val="73B76B77"/>
    <w:rsid w:val="73C3551C"/>
    <w:rsid w:val="73CA0F09"/>
    <w:rsid w:val="741D75F6"/>
    <w:rsid w:val="745C5532"/>
    <w:rsid w:val="75706FDE"/>
    <w:rsid w:val="75720710"/>
    <w:rsid w:val="758B2BE0"/>
    <w:rsid w:val="75A629FF"/>
    <w:rsid w:val="75E34603"/>
    <w:rsid w:val="770E2A96"/>
    <w:rsid w:val="77F74133"/>
    <w:rsid w:val="7A554B80"/>
    <w:rsid w:val="7A576CDC"/>
    <w:rsid w:val="7ADC3BD5"/>
    <w:rsid w:val="7BAD388E"/>
    <w:rsid w:val="7BC57811"/>
    <w:rsid w:val="7C0112E2"/>
    <w:rsid w:val="7CDD472B"/>
    <w:rsid w:val="7D2F0177"/>
    <w:rsid w:val="7D3754D9"/>
    <w:rsid w:val="7DBB2FD1"/>
    <w:rsid w:val="7DE10FB0"/>
    <w:rsid w:val="7F0D494F"/>
    <w:rsid w:val="7F150591"/>
    <w:rsid w:val="7F320812"/>
    <w:rsid w:val="7FAF3AB2"/>
    <w:rsid w:val="7FC65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4">
    <w:name w:val="heading 1"/>
    <w:basedOn w:val="1"/>
    <w:next w:val="1"/>
    <w:link w:val="14"/>
    <w:qFormat/>
    <w:uiPriority w:val="0"/>
    <w:pPr>
      <w:keepNext/>
      <w:keepLines/>
      <w:kinsoku w:val="0"/>
      <w:overflowPunct w:val="0"/>
      <w:autoSpaceDE w:val="0"/>
      <w:autoSpaceDN w:val="0"/>
      <w:adjustRightInd w:val="0"/>
      <w:snapToGrid w:val="0"/>
      <w:spacing w:beforeAutospacing="1" w:afterAutospacing="1" w:line="360" w:lineRule="auto"/>
      <w:ind w:firstLine="420" w:firstLineChars="200"/>
      <w:outlineLvl w:val="0"/>
    </w:pPr>
    <w:rPr>
      <w:rFonts w:eastAsia="华文仿宋"/>
      <w:b/>
      <w:kern w:val="44"/>
    </w:rPr>
  </w:style>
  <w:style w:type="paragraph" w:styleId="5">
    <w:name w:val="heading 2"/>
    <w:basedOn w:val="6"/>
    <w:next w:val="1"/>
    <w:link w:val="13"/>
    <w:semiHidden/>
    <w:unhideWhenUsed/>
    <w:qFormat/>
    <w:uiPriority w:val="0"/>
    <w:pPr>
      <w:kinsoku w:val="0"/>
      <w:overflowPunct w:val="0"/>
      <w:autoSpaceDE w:val="0"/>
      <w:autoSpaceDN w:val="0"/>
      <w:adjustRightInd w:val="0"/>
      <w:snapToGrid w:val="0"/>
      <w:spacing w:line="360" w:lineRule="auto"/>
      <w:ind w:left="0" w:leftChars="0" w:firstLine="420" w:firstLineChars="200"/>
      <w:jc w:val="left"/>
      <w:outlineLvl w:val="1"/>
    </w:pPr>
    <w:rPr>
      <w:rFonts w:ascii="Arial" w:hAnsi="Arial" w:eastAsia="华文仿宋"/>
      <w:snapToGrid w:val="0"/>
      <w:kern w:val="0"/>
      <w:sz w:val="28"/>
    </w:rPr>
  </w:style>
  <w:style w:type="paragraph" w:styleId="7">
    <w:name w:val="heading 3"/>
    <w:basedOn w:val="1"/>
    <w:next w:val="1"/>
    <w:link w:val="15"/>
    <w:semiHidden/>
    <w:unhideWhenUsed/>
    <w:qFormat/>
    <w:uiPriority w:val="0"/>
    <w:pPr>
      <w:keepNext/>
      <w:keepLines/>
      <w:adjustRightInd w:val="0"/>
      <w:snapToGrid w:val="0"/>
      <w:spacing w:line="360" w:lineRule="auto"/>
      <w:ind w:firstLine="883" w:firstLineChars="200"/>
      <w:jc w:val="left"/>
      <w:outlineLvl w:val="2"/>
    </w:pPr>
    <w:rPr>
      <w:rFonts w:eastAsia="仿宋"/>
      <w:sz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pPr>
  </w:style>
  <w:style w:type="paragraph" w:styleId="6">
    <w:name w:val="Body Text Indent 2"/>
    <w:basedOn w:val="1"/>
    <w:qFormat/>
    <w:uiPriority w:val="0"/>
    <w:pPr>
      <w:spacing w:after="120" w:line="480" w:lineRule="auto"/>
      <w:ind w:left="420" w:left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spacing w:after="120" w:line="480" w:lineRule="auto"/>
    </w:pPr>
  </w:style>
  <w:style w:type="character" w:customStyle="1" w:styleId="13">
    <w:name w:val="标题 2 字符"/>
    <w:link w:val="5"/>
    <w:qFormat/>
    <w:uiPriority w:val="0"/>
    <w:rPr>
      <w:rFonts w:ascii="Arial" w:hAnsi="Arial" w:eastAsia="华文仿宋" w:cstheme="minorBidi"/>
      <w:b/>
      <w:sz w:val="28"/>
      <w:szCs w:val="22"/>
    </w:rPr>
  </w:style>
  <w:style w:type="character" w:customStyle="1" w:styleId="14">
    <w:name w:val="标题 1 字符"/>
    <w:link w:val="4"/>
    <w:qFormat/>
    <w:uiPriority w:val="0"/>
    <w:rPr>
      <w:rFonts w:ascii="Calibri" w:hAnsi="Calibri" w:eastAsia="华文仿宋"/>
      <w:b/>
      <w:kern w:val="44"/>
      <w:sz w:val="28"/>
      <w:szCs w:val="24"/>
    </w:rPr>
  </w:style>
  <w:style w:type="character" w:customStyle="1" w:styleId="15">
    <w:name w:val="标题 3 字符"/>
    <w:link w:val="7"/>
    <w:qFormat/>
    <w:uiPriority w:val="0"/>
    <w:rPr>
      <w:rFonts w:ascii="Calibri" w:hAnsi="Calibri" w:eastAsia="仿宋"/>
      <w:kern w:val="2"/>
      <w:sz w:val="28"/>
      <w:szCs w:val="24"/>
    </w:rPr>
  </w:style>
  <w:style w:type="character" w:customStyle="1" w:styleId="16">
    <w:name w:val="font01"/>
    <w:basedOn w:val="12"/>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1344</Words>
  <Characters>1436</Characters>
  <Lines>17</Lines>
  <Paragraphs>4</Paragraphs>
  <TotalTime>4</TotalTime>
  <ScaleCrop>false</ScaleCrop>
  <LinksUpToDate>false</LinksUpToDate>
  <CharactersWithSpaces>1450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2020-06-03T02:29:00Z</dcterms:created>
  <dc:creator>wu</dc:creator>
  <cp:lastModifiedBy>　　十柒グ月葬</cp:lastModifiedBy>
  <cp:lastPrinted>2022-04-27T09:56:00Z</cp:lastPrinted>
  <dcterms:modified xsi:type="dcterms:W3CDTF">2025-04-24T15:53:13Z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AAB37A9411664337A9400F947055F3E1</vt:lpwstr>
  </property>
  <property fmtid="{D5CDD505-2E9C-101B-9397-08002B2CF9AE}" pid="4" name="KSOTemplateDocerSaveRecord">
    <vt:lpwstr>eyJoZGlkIjoiNzg5OWVkOTQ1ODA4NTQyM2Q1YTkyY2ZlYmZlMmE2MjQiLCJ1c2VySWQiOiIyMzE0NTMzODgifQ==</vt:lpwstr>
  </property>
</Properties>
</file>